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636D8" w14:textId="77777777" w:rsidR="00D3668E" w:rsidRDefault="00D3668E" w:rsidP="00D3668E">
      <w:pPr>
        <w:spacing w:after="160" w:line="259" w:lineRule="auto"/>
        <w:rPr>
          <w:rFonts w:ascii="Calibri" w:eastAsia="Calibri" w:hAnsi="Calibri"/>
          <w:b/>
          <w:bCs/>
          <w:lang w:val="es-MX" w:eastAsia="en-US"/>
        </w:rPr>
      </w:pPr>
    </w:p>
    <w:p w14:paraId="385BA975" w14:textId="1A98BE38" w:rsidR="00D3668E" w:rsidRPr="00F246AB" w:rsidRDefault="00D3668E" w:rsidP="00D3668E">
      <w:pPr>
        <w:spacing w:after="160" w:line="259" w:lineRule="auto"/>
        <w:rPr>
          <w:rFonts w:ascii="Calibri" w:eastAsia="Calibri" w:hAnsi="Calibri"/>
          <w:b/>
          <w:bCs/>
          <w:lang w:eastAsia="en-US"/>
        </w:rPr>
      </w:pPr>
      <w:r w:rsidRPr="00F246AB">
        <w:rPr>
          <w:rFonts w:ascii="Calibri" w:eastAsia="Calibri" w:hAnsi="Calibri"/>
          <w:b/>
          <w:bCs/>
          <w:lang w:val="es-MX" w:eastAsia="en-US"/>
        </w:rPr>
        <w:t>(03</w:t>
      </w:r>
      <w:r>
        <w:rPr>
          <w:rFonts w:ascii="Calibri" w:eastAsia="Calibri" w:hAnsi="Calibri"/>
          <w:b/>
          <w:bCs/>
          <w:lang w:val="es-MX" w:eastAsia="en-US"/>
        </w:rPr>
        <w:t>61</w:t>
      </w:r>
      <w:r w:rsidRPr="00F246AB">
        <w:rPr>
          <w:rFonts w:ascii="Calibri" w:eastAsia="Calibri" w:hAnsi="Calibri"/>
          <w:b/>
          <w:bCs/>
          <w:lang w:val="es-MX" w:eastAsia="en-US"/>
        </w:rPr>
        <w:t>_</w:t>
      </w:r>
      <w:r>
        <w:rPr>
          <w:rFonts w:ascii="Calibri" w:eastAsia="Calibri" w:hAnsi="Calibri"/>
          <w:b/>
          <w:bCs/>
          <w:lang w:val="es-MX" w:eastAsia="en-US"/>
        </w:rPr>
        <w:t>GDF</w:t>
      </w:r>
      <w:r w:rsidRPr="00F246AB">
        <w:rPr>
          <w:rFonts w:ascii="Calibri" w:eastAsia="Calibri" w:hAnsi="Calibri"/>
          <w:b/>
          <w:bCs/>
          <w:lang w:val="es-MX" w:eastAsia="en-US"/>
        </w:rPr>
        <w:t xml:space="preserve">) </w:t>
      </w:r>
      <w:r w:rsidRPr="00F246AB">
        <w:rPr>
          <w:rFonts w:ascii="Calibri" w:eastAsia="Calibri" w:hAnsi="Calibri"/>
          <w:b/>
          <w:bCs/>
          <w:lang w:eastAsia="en-US"/>
        </w:rPr>
        <w:t>“GUÍA DE CUMPLIMIENTO DE LA LEY DE DISCIPLINA FINANCIERA DE LAS ENTIDADES FEDERATIVAS Y LOS MUNICIPIOS”</w:t>
      </w:r>
    </w:p>
    <w:p w14:paraId="613C67B5" w14:textId="45CA7DCE" w:rsidR="00D3668E" w:rsidRPr="00D3668E" w:rsidRDefault="00F2614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D1B6E" wp14:editId="2B0A2181">
                <wp:simplePos x="0" y="0"/>
                <wp:positionH relativeFrom="column">
                  <wp:posOffset>5715</wp:posOffset>
                </wp:positionH>
                <wp:positionV relativeFrom="paragraph">
                  <wp:posOffset>2540</wp:posOffset>
                </wp:positionV>
                <wp:extent cx="9049406" cy="1135117"/>
                <wp:effectExtent l="0" t="0" r="18415" b="2730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9406" cy="1135117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59110D" w14:textId="03238045" w:rsidR="00D3668E" w:rsidRDefault="00F2614F" w:rsidP="00D3668E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hyperlink r:id="rId7" w:history="1">
                              <w:r w:rsidRPr="0053502F">
                                <w:rPr>
                                  <w:rStyle w:val="Hipervnculo"/>
                                  <w:b/>
                                </w:rPr>
                                <w:t>https://mulege.tecnm.mx/paginas/conocenos/transparencia/2022/ANEXO%203.-%20GUIA%20DE%20CUMPLIMIENTO%20LDF%20ITESME.pdf</w:t>
                              </w:r>
                            </w:hyperlink>
                          </w:p>
                          <w:p w14:paraId="2273CED4" w14:textId="77777777" w:rsidR="00F2614F" w:rsidRPr="00F2614F" w:rsidRDefault="00F2614F" w:rsidP="00D3668E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4D1B6E" id="Rectángulo 1" o:spid="_x0000_s1026" style="position:absolute;margin-left:.45pt;margin-top:.2pt;width:712.55pt;height:8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" fillcolor="#fff2cc [663]" strokecolor="#1f3763 [1604]" strokeweight="1pt">
                <v:textbox>
                  <w:txbxContent>
                    <w:p w14:paraId="7559110D" w14:textId="03238045" w:rsidR="00D3668E" w:rsidRDefault="00F2614F" w:rsidP="00D3668E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hyperlink r:id="rId8" w:history="1">
                        <w:r w:rsidRPr="0053502F">
                          <w:rPr>
                            <w:rStyle w:val="Hipervnculo"/>
                            <w:b/>
                          </w:rPr>
                          <w:t>https://mulege.tecnm.mx/paginas/conocenos/transparencia/2022/ANEXO%203.-%20GUIA%20DE%20CUMPLIMIENTO%20LDF%20ITESME.pdf</w:t>
                        </w:r>
                      </w:hyperlink>
                    </w:p>
                    <w:p w14:paraId="2273CED4" w14:textId="77777777" w:rsidR="00F2614F" w:rsidRPr="00F2614F" w:rsidRDefault="00F2614F" w:rsidP="00D3668E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ECA7E82" w14:textId="46516928" w:rsidR="00D3668E" w:rsidRDefault="00D3668E"/>
    <w:p w14:paraId="3C3BF8CD" w14:textId="2D237EF6" w:rsidR="00D3668E" w:rsidRDefault="00D3668E"/>
    <w:p w14:paraId="159DEC79" w14:textId="05FF4B9E" w:rsidR="00D3668E" w:rsidRDefault="00F2614F" w:rsidP="00F2614F">
      <w:pPr>
        <w:sectPr w:rsidR="00D3668E" w:rsidSect="00D3668E">
          <w:pgSz w:w="15840" w:h="12240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AFE8A7E" wp14:editId="16FCDE29">
            <wp:simplePos x="0" y="0"/>
            <wp:positionH relativeFrom="column">
              <wp:posOffset>266700</wp:posOffset>
            </wp:positionH>
            <wp:positionV relativeFrom="paragraph">
              <wp:posOffset>333375</wp:posOffset>
            </wp:positionV>
            <wp:extent cx="6934200" cy="5381625"/>
            <wp:effectExtent l="0" t="0" r="0" b="9525"/>
            <wp:wrapTopAndBottom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7188" r="28926" b="11846"/>
                    <a:stretch/>
                  </pic:blipFill>
                  <pic:spPr bwMode="auto">
                    <a:xfrm>
                      <a:off x="0" y="0"/>
                      <a:ext cx="6934200" cy="5381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14:paraId="1D970F8C" w14:textId="04492AE5" w:rsidR="00D3668E" w:rsidRPr="00F2614F" w:rsidRDefault="00D3668E" w:rsidP="00F2614F">
      <w:pPr>
        <w:tabs>
          <w:tab w:val="left" w:pos="1890"/>
        </w:tabs>
      </w:pPr>
    </w:p>
    <w:sectPr w:rsidR="00D3668E" w:rsidRPr="00F2614F" w:rsidSect="00B007B7">
      <w:headerReference w:type="even" r:id="rId10"/>
      <w:headerReference w:type="default" r:id="rId11"/>
      <w:headerReference w:type="first" r:id="rId12"/>
      <w:pgSz w:w="12240" w:h="15840"/>
      <w:pgMar w:top="1152" w:right="1699" w:bottom="1296" w:left="1699" w:header="706" w:footer="70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600E1" w14:textId="77777777" w:rsidR="002D6319" w:rsidRDefault="002D6319">
      <w:r>
        <w:separator/>
      </w:r>
    </w:p>
  </w:endnote>
  <w:endnote w:type="continuationSeparator" w:id="0">
    <w:p w14:paraId="64D708A1" w14:textId="77777777" w:rsidR="002D6319" w:rsidRDefault="002D6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C7069" w14:textId="77777777" w:rsidR="002D6319" w:rsidRDefault="002D6319">
      <w:r>
        <w:separator/>
      </w:r>
    </w:p>
  </w:footnote>
  <w:footnote w:type="continuationSeparator" w:id="0">
    <w:p w14:paraId="0E8762EB" w14:textId="77777777" w:rsidR="002D6319" w:rsidRDefault="002D6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4BB95" w14:textId="77777777" w:rsidR="00757565" w:rsidRPr="00A01781" w:rsidRDefault="002D6319" w:rsidP="00A0178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264FA" w14:textId="77777777" w:rsidR="00757565" w:rsidRPr="00A01781" w:rsidRDefault="002D6319" w:rsidP="00A0178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8D2FC" w14:textId="77777777" w:rsidR="006D6138" w:rsidRDefault="002D63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68E"/>
    <w:rsid w:val="002D6319"/>
    <w:rsid w:val="003B3D6C"/>
    <w:rsid w:val="00544F80"/>
    <w:rsid w:val="00C65ECB"/>
    <w:rsid w:val="00D3668E"/>
    <w:rsid w:val="00F2614F"/>
    <w:rsid w:val="00FE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F96E8"/>
  <w15:chartTrackingRefBased/>
  <w15:docId w15:val="{542F58AD-0AD5-431A-A6C1-5F326DA1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6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aliases w:val="independiente,independiente Car Car Car"/>
    <w:basedOn w:val="Normal"/>
    <w:link w:val="TextoCar"/>
    <w:qFormat/>
    <w:rsid w:val="00D3668E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D3668E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D3668E"/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ANOTACIONCar">
    <w:name w:val="ANOTACION Car"/>
    <w:link w:val="ANOTACION"/>
    <w:locked/>
    <w:rsid w:val="00D3668E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styleId="Encabezado">
    <w:name w:val="header"/>
    <w:basedOn w:val="Normal"/>
    <w:link w:val="EncabezadoCar"/>
    <w:rsid w:val="00C65EC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C65EC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F2614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261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ege.tecnm.mx/paginas/conocenos/transparencia/2022/ANEXO%203.-%20GUIA%20DE%20CUMPLIMIENTO%20LDF%20ITESME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ulege.tecnm.mx/paginas/conocenos/transparencia/2022/ANEXO%203.-%20GUIA%20DE%20CUMPLIMIENTO%20LDF%20ITESM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094AF-DE0D-4403-951D-A4E020794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Alicia Moreno Geraldo</dc:creator>
  <cp:keywords/>
  <dc:description/>
  <cp:lastModifiedBy>AuxRecHumanos</cp:lastModifiedBy>
  <cp:revision>2</cp:revision>
  <cp:lastPrinted>2023-01-05T19:34:00Z</cp:lastPrinted>
  <dcterms:created xsi:type="dcterms:W3CDTF">2023-05-12T19:30:00Z</dcterms:created>
  <dcterms:modified xsi:type="dcterms:W3CDTF">2023-05-12T19:30:00Z</dcterms:modified>
</cp:coreProperties>
</file>